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100" w:rsidRPr="00A00832" w:rsidRDefault="001511FB" w:rsidP="0094545F">
      <w:pPr>
        <w:pStyle w:val="a5"/>
      </w:pPr>
      <w:r w:rsidRPr="0054020E">
        <w:rPr>
          <w:strike/>
          <w:noProof/>
        </w:rPr>
        <w:drawing>
          <wp:anchor distT="0" distB="0" distL="114300" distR="114300" simplePos="0" relativeHeight="251661312" behindDoc="0" locked="0" layoutInCell="1" allowOverlap="1">
            <wp:simplePos x="0" y="0"/>
            <wp:positionH relativeFrom="column">
              <wp:posOffset>4512310</wp:posOffset>
            </wp:positionH>
            <wp:positionV relativeFrom="paragraph">
              <wp:posOffset>227965</wp:posOffset>
            </wp:positionV>
            <wp:extent cx="1436038" cy="779228"/>
            <wp:effectExtent l="1905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rotWithShape="1">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6771" t="38117" r="2242" b="6577"/>
                    <a:stretch/>
                  </pic:blipFill>
                  <pic:spPr bwMode="auto">
                    <a:xfrm>
                      <a:off x="0" y="0"/>
                      <a:ext cx="1436038" cy="779228"/>
                    </a:xfrm>
                    <a:prstGeom prst="rect">
                      <a:avLst/>
                    </a:prstGeom>
                    <a:ln>
                      <a:noFill/>
                    </a:ln>
                    <a:effectLst>
                      <a:softEdge rad="112500"/>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1B69D3" w:rsidRPr="001B69D3">
        <w:rPr>
          <w:strike/>
          <w:noProof/>
        </w:rPr>
        <w:pict>
          <v:shapetype id="_x0000_t32" coordsize="21600,21600" o:spt="32" o:oned="t" path="m,l21600,21600e" filled="f">
            <v:path arrowok="t" fillok="f" o:connecttype="none"/>
            <o:lock v:ext="edit" shapetype="t"/>
          </v:shapetype>
          <v:shape id="AutoShape 4" o:spid="_x0000_s1026" type="#_x0000_t32" style="position:absolute;margin-left:3.15pt;margin-top:-8.25pt;width:420pt;height:0;z-index:251660288;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" strokecolor="red" strokeweight="1.25pt"/>
        </w:pict>
      </w:r>
      <w:r w:rsidR="003E3100" w:rsidRPr="0054020E">
        <w:t>ΠΑΝΕΛΛΗΝ</w:t>
      </w:r>
      <w:r w:rsidR="003E3100">
        <w:t>Ι</w:t>
      </w:r>
      <w:r w:rsidR="003E3100" w:rsidRPr="0054020E">
        <w:t xml:space="preserve">ΟΣ ΣΥΛΛΟΓΟΣ </w:t>
      </w:r>
      <w:r w:rsidR="00FD18E6" w:rsidRPr="0054020E">
        <w:t xml:space="preserve">ΠΤΥΧΙΟΥΧΩΝ </w:t>
      </w:r>
      <w:r w:rsidR="003E3100" w:rsidRPr="0054020E">
        <w:t>ΥΠΑΛΛΗΛΩΝ ΑΝΩΤΑΤΗΣ ΤΕΧΝΟΛΟΓΙΚΗΣ ΕΚΠΑΙΔΕΥΣΗΣ</w:t>
      </w:r>
    </w:p>
    <w:p w:rsidR="001568EB" w:rsidRPr="00A00832" w:rsidRDefault="001568EB" w:rsidP="001568EB">
      <w:pPr>
        <w:spacing w:after="0" w:line="240" w:lineRule="auto"/>
        <w:jc w:val="center"/>
        <w:rPr>
          <w:rFonts w:ascii="Arial" w:hAnsi="Arial" w:cs="Arial"/>
          <w:b/>
          <w:strike/>
        </w:rPr>
      </w:pPr>
    </w:p>
    <w:p w:rsidR="001568EB" w:rsidRPr="00A00832" w:rsidRDefault="001568EB" w:rsidP="00EC0D7A">
      <w:pPr>
        <w:spacing w:after="0" w:line="240" w:lineRule="auto"/>
        <w:rPr>
          <w:rFonts w:ascii="Arial" w:hAnsi="Arial" w:cs="Arial"/>
        </w:rPr>
      </w:pPr>
    </w:p>
    <w:p w:rsidR="003E3100" w:rsidRDefault="001568EB" w:rsidP="00D3460E">
      <w:pPr>
        <w:spacing w:after="0"/>
        <w:jc w:val="center"/>
        <w:rPr>
          <w:rFonts w:ascii="Arial" w:hAnsi="Arial" w:cs="Arial"/>
        </w:rPr>
      </w:pPr>
      <w:proofErr w:type="spellStart"/>
      <w:r>
        <w:rPr>
          <w:rFonts w:ascii="Arial" w:hAnsi="Arial" w:cs="Arial"/>
        </w:rPr>
        <w:t>Ταχ</w:t>
      </w:r>
      <w:proofErr w:type="spellEnd"/>
      <w:r>
        <w:rPr>
          <w:rFonts w:ascii="Arial" w:hAnsi="Arial" w:cs="Arial"/>
        </w:rPr>
        <w:t>. Διεύθυνση: Διοσκούρων 1Β, 10555 Αθήνα</w:t>
      </w:r>
    </w:p>
    <w:p w:rsidR="001568EB" w:rsidRDefault="001568EB" w:rsidP="00D3460E">
      <w:pPr>
        <w:spacing w:after="0"/>
        <w:jc w:val="center"/>
        <w:rPr>
          <w:rFonts w:ascii="Arial" w:hAnsi="Arial" w:cs="Arial"/>
        </w:rPr>
      </w:pPr>
      <w:proofErr w:type="spellStart"/>
      <w:r>
        <w:rPr>
          <w:rFonts w:ascii="Arial" w:hAnsi="Arial" w:cs="Arial"/>
        </w:rPr>
        <w:t>Τηλ</w:t>
      </w:r>
      <w:proofErr w:type="spellEnd"/>
      <w:r>
        <w:rPr>
          <w:rFonts w:ascii="Arial" w:hAnsi="Arial" w:cs="Arial"/>
        </w:rPr>
        <w:t>. Επικοινωνίας: 2103251001 – 6937888350</w:t>
      </w:r>
    </w:p>
    <w:p w:rsidR="001568EB" w:rsidRPr="00A00832" w:rsidRDefault="001B69D3" w:rsidP="00D3460E">
      <w:pPr>
        <w:spacing w:after="0"/>
        <w:jc w:val="center"/>
        <w:rPr>
          <w:rFonts w:ascii="Arial" w:hAnsi="Arial" w:cs="Arial"/>
        </w:rPr>
      </w:pPr>
      <w:r w:rsidRPr="001B69D3">
        <w:rPr>
          <w:noProof/>
        </w:rPr>
        <w:pict>
          <v:shape id="AutoShape 5" o:spid="_x0000_s1027" type="#_x0000_t32" style="position:absolute;left:0;text-align:left;margin-left:17.5pt;margin-top:14.15pt;width:420pt;height:0;z-index:25166233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" strokecolor="red" strokeweight="1.25pt"/>
        </w:pict>
      </w:r>
      <w:r w:rsidR="001568EB">
        <w:rPr>
          <w:rFonts w:ascii="Arial" w:hAnsi="Arial" w:cs="Arial"/>
          <w:lang w:val="en-US"/>
        </w:rPr>
        <w:t>E</w:t>
      </w:r>
      <w:r w:rsidR="001568EB" w:rsidRPr="00A00832">
        <w:rPr>
          <w:rFonts w:ascii="Arial" w:hAnsi="Arial" w:cs="Arial"/>
        </w:rPr>
        <w:t>-</w:t>
      </w:r>
      <w:r w:rsidR="001568EB">
        <w:rPr>
          <w:rFonts w:ascii="Arial" w:hAnsi="Arial" w:cs="Arial"/>
          <w:lang w:val="en-US"/>
        </w:rPr>
        <w:t>mail</w:t>
      </w:r>
      <w:r w:rsidR="001568EB" w:rsidRPr="00A00832">
        <w:rPr>
          <w:rFonts w:ascii="Arial" w:hAnsi="Arial" w:cs="Arial"/>
        </w:rPr>
        <w:t xml:space="preserve">: </w:t>
      </w:r>
      <w:proofErr w:type="spellStart"/>
      <w:r w:rsidR="001568EB">
        <w:rPr>
          <w:rFonts w:ascii="Arial" w:hAnsi="Arial" w:cs="Arial"/>
          <w:lang w:val="en-US"/>
        </w:rPr>
        <w:t>pasypate</w:t>
      </w:r>
      <w:proofErr w:type="spellEnd"/>
      <w:r w:rsidR="001568EB" w:rsidRPr="00A00832">
        <w:rPr>
          <w:rFonts w:ascii="Arial" w:hAnsi="Arial" w:cs="Arial"/>
        </w:rPr>
        <w:t>@</w:t>
      </w:r>
      <w:proofErr w:type="spellStart"/>
      <w:r w:rsidR="001568EB">
        <w:rPr>
          <w:rFonts w:ascii="Arial" w:hAnsi="Arial" w:cs="Arial"/>
          <w:lang w:val="en-US"/>
        </w:rPr>
        <w:t>gmail</w:t>
      </w:r>
      <w:proofErr w:type="spellEnd"/>
      <w:r w:rsidR="001568EB" w:rsidRPr="00A00832">
        <w:rPr>
          <w:rFonts w:ascii="Arial" w:hAnsi="Arial" w:cs="Arial"/>
        </w:rPr>
        <w:t>.</w:t>
      </w:r>
      <w:r w:rsidR="001568EB">
        <w:rPr>
          <w:rFonts w:ascii="Arial" w:hAnsi="Arial" w:cs="Arial"/>
          <w:lang w:val="en-US"/>
        </w:rPr>
        <w:t>com</w:t>
      </w:r>
    </w:p>
    <w:p w:rsidR="001568EB" w:rsidRPr="00A00832" w:rsidRDefault="001568EB" w:rsidP="001568EB">
      <w:pPr>
        <w:spacing w:after="0"/>
        <w:jc w:val="center"/>
        <w:rPr>
          <w:rFonts w:ascii="Arial" w:hAnsi="Arial" w:cs="Arial"/>
        </w:rPr>
      </w:pPr>
    </w:p>
    <w:tbl>
      <w:tblPr>
        <w:tblStyle w:val="a3"/>
        <w:tblW w:w="0" w:type="auto"/>
        <w:tblLook w:val="04A0"/>
      </w:tblPr>
      <w:tblGrid>
        <w:gridCol w:w="3652"/>
        <w:gridCol w:w="1171"/>
        <w:gridCol w:w="3699"/>
      </w:tblGrid>
      <w:tr w:rsidR="0061620B" w:rsidRPr="000355F7" w:rsidTr="0061620B">
        <w:tc>
          <w:tcPr>
            <w:tcW w:w="3652" w:type="dxa"/>
            <w:tcBorders>
              <w:top w:val="nil"/>
              <w:left w:val="nil"/>
              <w:bottom w:val="nil"/>
              <w:right w:val="nil"/>
            </w:tcBorders>
          </w:tcPr>
          <w:p w:rsidR="0061620B" w:rsidRPr="000355F7" w:rsidRDefault="0061620B" w:rsidP="000355F7">
            <w:pPr>
              <w:spacing w:line="340" w:lineRule="exact"/>
              <w:jc w:val="center"/>
              <w:rPr>
                <w:rFonts w:cs="Arial"/>
                <w:sz w:val="24"/>
                <w:szCs w:val="24"/>
              </w:rPr>
            </w:pPr>
          </w:p>
        </w:tc>
        <w:tc>
          <w:tcPr>
            <w:tcW w:w="1171" w:type="dxa"/>
            <w:tcBorders>
              <w:top w:val="nil"/>
              <w:left w:val="nil"/>
              <w:bottom w:val="nil"/>
              <w:right w:val="nil"/>
            </w:tcBorders>
          </w:tcPr>
          <w:p w:rsidR="0061620B" w:rsidRPr="000355F7" w:rsidRDefault="0061620B" w:rsidP="000355F7">
            <w:pPr>
              <w:spacing w:line="340" w:lineRule="exact"/>
              <w:jc w:val="center"/>
              <w:rPr>
                <w:rFonts w:cs="Arial"/>
                <w:sz w:val="24"/>
                <w:szCs w:val="24"/>
              </w:rPr>
            </w:pPr>
          </w:p>
          <w:p w:rsidR="0061620B" w:rsidRPr="000355F7" w:rsidRDefault="0061620B" w:rsidP="000355F7">
            <w:pPr>
              <w:spacing w:line="340" w:lineRule="exact"/>
              <w:jc w:val="center"/>
              <w:rPr>
                <w:rFonts w:cs="Arial"/>
                <w:sz w:val="24"/>
                <w:szCs w:val="24"/>
              </w:rPr>
            </w:pPr>
          </w:p>
          <w:p w:rsidR="0061620B" w:rsidRDefault="0061620B" w:rsidP="000355F7">
            <w:pPr>
              <w:spacing w:line="340" w:lineRule="exact"/>
              <w:jc w:val="center"/>
              <w:rPr>
                <w:rFonts w:cs="Arial"/>
                <w:b/>
                <w:sz w:val="24"/>
                <w:szCs w:val="24"/>
              </w:rPr>
            </w:pPr>
            <w:r w:rsidRPr="000355F7">
              <w:rPr>
                <w:rFonts w:cs="Arial"/>
                <w:b/>
                <w:sz w:val="24"/>
                <w:szCs w:val="24"/>
              </w:rPr>
              <w:t xml:space="preserve">ΠΡΟΣ: </w:t>
            </w:r>
          </w:p>
          <w:p w:rsidR="00F4121D" w:rsidRDefault="00F4121D" w:rsidP="000355F7">
            <w:pPr>
              <w:spacing w:line="340" w:lineRule="exact"/>
              <w:jc w:val="center"/>
              <w:rPr>
                <w:rFonts w:cs="Arial"/>
                <w:b/>
                <w:sz w:val="24"/>
                <w:szCs w:val="24"/>
              </w:rPr>
            </w:pPr>
          </w:p>
          <w:p w:rsidR="00F4121D" w:rsidRDefault="00F4121D" w:rsidP="000355F7">
            <w:pPr>
              <w:spacing w:line="340" w:lineRule="exact"/>
              <w:jc w:val="center"/>
              <w:rPr>
                <w:rFonts w:cs="Arial"/>
                <w:b/>
                <w:sz w:val="24"/>
                <w:szCs w:val="24"/>
              </w:rPr>
            </w:pPr>
          </w:p>
          <w:p w:rsidR="00F4121D" w:rsidRDefault="00F4121D" w:rsidP="000355F7">
            <w:pPr>
              <w:spacing w:line="340" w:lineRule="exact"/>
              <w:jc w:val="center"/>
              <w:rPr>
                <w:rFonts w:cs="Arial"/>
                <w:b/>
                <w:sz w:val="24"/>
                <w:szCs w:val="24"/>
              </w:rPr>
            </w:pPr>
          </w:p>
          <w:p w:rsidR="00F4121D" w:rsidRDefault="00F4121D" w:rsidP="000355F7">
            <w:pPr>
              <w:spacing w:line="340" w:lineRule="exact"/>
              <w:jc w:val="center"/>
              <w:rPr>
                <w:rFonts w:cs="Arial"/>
                <w:b/>
                <w:sz w:val="24"/>
                <w:szCs w:val="24"/>
              </w:rPr>
            </w:pPr>
          </w:p>
          <w:p w:rsidR="00F4121D" w:rsidRPr="00F4121D" w:rsidRDefault="00F4121D" w:rsidP="000355F7">
            <w:pPr>
              <w:spacing w:line="340" w:lineRule="exact"/>
              <w:jc w:val="center"/>
              <w:rPr>
                <w:rFonts w:cs="Arial"/>
                <w:b/>
                <w:sz w:val="24"/>
                <w:szCs w:val="24"/>
                <w:lang w:val="en-US"/>
              </w:rPr>
            </w:pPr>
            <w:r>
              <w:rPr>
                <w:rFonts w:cs="Arial"/>
                <w:b/>
                <w:sz w:val="24"/>
                <w:szCs w:val="24"/>
              </w:rPr>
              <w:t>ΚΟΙΝ</w:t>
            </w:r>
            <w:r>
              <w:rPr>
                <w:rFonts w:cs="Arial"/>
                <w:b/>
                <w:sz w:val="24"/>
                <w:szCs w:val="24"/>
                <w:lang w:val="en-US"/>
              </w:rPr>
              <w:t>:</w:t>
            </w:r>
          </w:p>
        </w:tc>
        <w:tc>
          <w:tcPr>
            <w:tcW w:w="3699" w:type="dxa"/>
            <w:tcBorders>
              <w:top w:val="nil"/>
              <w:left w:val="nil"/>
              <w:bottom w:val="nil"/>
              <w:right w:val="nil"/>
            </w:tcBorders>
          </w:tcPr>
          <w:p w:rsidR="0061620B" w:rsidRPr="000355F7" w:rsidRDefault="0061620B" w:rsidP="000355F7">
            <w:pPr>
              <w:spacing w:line="340" w:lineRule="exact"/>
              <w:jc w:val="center"/>
              <w:rPr>
                <w:rFonts w:cs="Arial"/>
                <w:sz w:val="24"/>
                <w:szCs w:val="24"/>
              </w:rPr>
            </w:pPr>
            <w:r w:rsidRPr="000355F7">
              <w:rPr>
                <w:rFonts w:cs="Arial"/>
                <w:sz w:val="24"/>
                <w:szCs w:val="24"/>
              </w:rPr>
              <w:t xml:space="preserve">Αθήνα, </w:t>
            </w:r>
            <w:r w:rsidR="000355F7">
              <w:rPr>
                <w:rFonts w:cs="Arial"/>
                <w:sz w:val="24"/>
                <w:szCs w:val="24"/>
              </w:rPr>
              <w:t>02-06-2020</w:t>
            </w:r>
          </w:p>
          <w:p w:rsidR="0061620B" w:rsidRPr="000355F7" w:rsidRDefault="0061620B" w:rsidP="000355F7">
            <w:pPr>
              <w:spacing w:line="340" w:lineRule="exact"/>
              <w:jc w:val="center"/>
              <w:rPr>
                <w:rFonts w:cs="Arial"/>
                <w:sz w:val="24"/>
                <w:szCs w:val="24"/>
              </w:rPr>
            </w:pPr>
          </w:p>
          <w:p w:rsidR="0061620B" w:rsidRDefault="00F4121D" w:rsidP="00F4121D">
            <w:pPr>
              <w:pStyle w:val="a4"/>
              <w:numPr>
                <w:ilvl w:val="0"/>
                <w:numId w:val="2"/>
              </w:numPr>
              <w:spacing w:line="340" w:lineRule="exact"/>
              <w:rPr>
                <w:rFonts w:cs="Arial"/>
                <w:sz w:val="24"/>
                <w:szCs w:val="24"/>
              </w:rPr>
            </w:pPr>
            <w:r>
              <w:rPr>
                <w:rFonts w:cs="Arial"/>
                <w:sz w:val="24"/>
                <w:szCs w:val="24"/>
              </w:rPr>
              <w:t>Γραφείο Υπουργού</w:t>
            </w:r>
          </w:p>
          <w:p w:rsidR="00F4121D" w:rsidRDefault="00F4121D" w:rsidP="00F4121D">
            <w:pPr>
              <w:pStyle w:val="a4"/>
              <w:numPr>
                <w:ilvl w:val="0"/>
                <w:numId w:val="2"/>
              </w:numPr>
              <w:spacing w:line="340" w:lineRule="exact"/>
              <w:rPr>
                <w:rFonts w:cs="Arial"/>
                <w:sz w:val="24"/>
                <w:szCs w:val="24"/>
              </w:rPr>
            </w:pPr>
            <w:r>
              <w:rPr>
                <w:rFonts w:cs="Arial"/>
                <w:sz w:val="24"/>
                <w:szCs w:val="24"/>
              </w:rPr>
              <w:t>Γραφείο Γενικού Γραμματέα</w:t>
            </w:r>
          </w:p>
          <w:p w:rsidR="00F4121D" w:rsidRDefault="00F4121D" w:rsidP="00F4121D">
            <w:pPr>
              <w:pStyle w:val="a4"/>
              <w:numPr>
                <w:ilvl w:val="0"/>
                <w:numId w:val="2"/>
              </w:numPr>
              <w:spacing w:line="340" w:lineRule="exact"/>
              <w:rPr>
                <w:rFonts w:cs="Arial"/>
                <w:sz w:val="24"/>
                <w:szCs w:val="24"/>
              </w:rPr>
            </w:pPr>
            <w:r>
              <w:rPr>
                <w:rFonts w:cs="Arial"/>
                <w:sz w:val="24"/>
                <w:szCs w:val="24"/>
              </w:rPr>
              <w:t>Γραφείο Υπηρεσιακού Γραμματέα</w:t>
            </w:r>
          </w:p>
          <w:p w:rsidR="00F4121D" w:rsidRPr="00F4121D" w:rsidRDefault="00F4121D" w:rsidP="00F4121D">
            <w:pPr>
              <w:pStyle w:val="a4"/>
              <w:numPr>
                <w:ilvl w:val="0"/>
                <w:numId w:val="4"/>
              </w:numPr>
              <w:spacing w:line="340" w:lineRule="exact"/>
              <w:rPr>
                <w:rFonts w:cs="Arial"/>
                <w:sz w:val="24"/>
                <w:szCs w:val="24"/>
                <w:lang w:val="en-US"/>
              </w:rPr>
            </w:pPr>
            <w:r>
              <w:rPr>
                <w:rFonts w:cs="Arial"/>
                <w:sz w:val="24"/>
                <w:szCs w:val="24"/>
              </w:rPr>
              <w:t>ΠΟΕ ΥΠΠΟ</w:t>
            </w:r>
          </w:p>
          <w:p w:rsidR="00F4121D" w:rsidRPr="00F4121D" w:rsidRDefault="00F4121D" w:rsidP="00F4121D">
            <w:pPr>
              <w:pStyle w:val="a4"/>
              <w:numPr>
                <w:ilvl w:val="0"/>
                <w:numId w:val="4"/>
              </w:numPr>
              <w:spacing w:line="340" w:lineRule="exact"/>
              <w:rPr>
                <w:rFonts w:cs="Arial"/>
                <w:sz w:val="24"/>
                <w:szCs w:val="24"/>
                <w:lang w:val="en-US"/>
              </w:rPr>
            </w:pPr>
            <w:r>
              <w:rPr>
                <w:rFonts w:cs="Arial"/>
                <w:sz w:val="24"/>
                <w:szCs w:val="24"/>
              </w:rPr>
              <w:t>ΕΝΙΑΙΟΣ</w:t>
            </w:r>
          </w:p>
          <w:p w:rsidR="00F4121D" w:rsidRPr="00F4121D" w:rsidRDefault="00F4121D" w:rsidP="00F4121D">
            <w:pPr>
              <w:pStyle w:val="a4"/>
              <w:numPr>
                <w:ilvl w:val="0"/>
                <w:numId w:val="4"/>
              </w:numPr>
              <w:spacing w:line="340" w:lineRule="exact"/>
              <w:rPr>
                <w:rFonts w:cs="Arial"/>
                <w:sz w:val="24"/>
                <w:szCs w:val="24"/>
                <w:lang w:val="en-US"/>
              </w:rPr>
            </w:pPr>
            <w:r>
              <w:rPr>
                <w:rFonts w:cs="Arial"/>
                <w:sz w:val="24"/>
                <w:szCs w:val="24"/>
              </w:rPr>
              <w:t>Π.Ε Διοικητικοί</w:t>
            </w:r>
          </w:p>
          <w:p w:rsidR="00F4121D" w:rsidRPr="00F4121D" w:rsidRDefault="00F4121D" w:rsidP="00F4121D">
            <w:pPr>
              <w:pStyle w:val="a4"/>
              <w:numPr>
                <w:ilvl w:val="0"/>
                <w:numId w:val="4"/>
              </w:numPr>
              <w:spacing w:line="340" w:lineRule="exact"/>
              <w:rPr>
                <w:rFonts w:cs="Arial"/>
                <w:sz w:val="24"/>
                <w:szCs w:val="24"/>
                <w:lang w:val="en-US"/>
              </w:rPr>
            </w:pPr>
            <w:r>
              <w:rPr>
                <w:rFonts w:cs="Arial"/>
                <w:sz w:val="24"/>
                <w:szCs w:val="24"/>
              </w:rPr>
              <w:t>Δ.Ε Διοικητικοί</w:t>
            </w:r>
          </w:p>
          <w:p w:rsidR="00F4121D" w:rsidRPr="00F4121D" w:rsidRDefault="00F4121D" w:rsidP="00F4121D">
            <w:pPr>
              <w:spacing w:line="340" w:lineRule="exact"/>
              <w:ind w:left="720"/>
              <w:rPr>
                <w:rFonts w:cs="Arial"/>
                <w:sz w:val="24"/>
                <w:szCs w:val="24"/>
              </w:rPr>
            </w:pPr>
          </w:p>
        </w:tc>
      </w:tr>
    </w:tbl>
    <w:p w:rsidR="00CA49C2" w:rsidRPr="000355F7" w:rsidRDefault="00CA49C2" w:rsidP="000B6816">
      <w:pPr>
        <w:pStyle w:val="a4"/>
        <w:spacing w:after="0" w:line="340" w:lineRule="exact"/>
        <w:rPr>
          <w:rFonts w:cs="Arial"/>
          <w:sz w:val="24"/>
          <w:szCs w:val="24"/>
        </w:rPr>
      </w:pPr>
    </w:p>
    <w:p w:rsidR="007271B9" w:rsidRPr="00D7216D" w:rsidRDefault="00CA49C2" w:rsidP="00CD006F">
      <w:pPr>
        <w:spacing w:after="100" w:afterAutospacing="1" w:line="340" w:lineRule="exact"/>
        <w:jc w:val="both"/>
        <w:rPr>
          <w:rFonts w:cs="Arial"/>
          <w:b/>
          <w:sz w:val="24"/>
          <w:szCs w:val="24"/>
        </w:rPr>
      </w:pPr>
      <w:r w:rsidRPr="00D7216D">
        <w:rPr>
          <w:rFonts w:cs="Arial"/>
          <w:b/>
          <w:sz w:val="24"/>
          <w:szCs w:val="24"/>
        </w:rPr>
        <w:t>ΘΕΜΑ:«</w:t>
      </w:r>
      <w:r w:rsidR="0094545F" w:rsidRPr="00D7216D">
        <w:rPr>
          <w:rFonts w:cs="Arial"/>
          <w:b/>
          <w:sz w:val="24"/>
          <w:szCs w:val="24"/>
        </w:rPr>
        <w:t>Σχετικά με τις αρμοδιότητες ελέγχου, εκκαθάρισης και έκδοσης χρηματικών ενταλμάτων σε εφαρμογή του άρθρου 56 της ΠΝΠ 84/2020</w:t>
      </w:r>
      <w:r w:rsidR="000355F7" w:rsidRPr="00D7216D">
        <w:rPr>
          <w:rFonts w:cs="Arial"/>
          <w:b/>
          <w:sz w:val="24"/>
          <w:szCs w:val="24"/>
        </w:rPr>
        <w:t>».</w:t>
      </w:r>
    </w:p>
    <w:p w:rsidR="000355F7" w:rsidRPr="00D7216D" w:rsidRDefault="000355F7" w:rsidP="00CD006F">
      <w:pPr>
        <w:spacing w:after="100" w:afterAutospacing="1" w:line="340" w:lineRule="exact"/>
        <w:ind w:firstLine="720"/>
        <w:jc w:val="both"/>
        <w:rPr>
          <w:rFonts w:cs="Arial"/>
          <w:sz w:val="24"/>
          <w:szCs w:val="24"/>
        </w:rPr>
      </w:pPr>
      <w:r w:rsidRPr="00D7216D">
        <w:rPr>
          <w:rFonts w:cs="Arial"/>
          <w:sz w:val="24"/>
          <w:szCs w:val="24"/>
        </w:rPr>
        <w:t>Τη</w:t>
      </w:r>
      <w:r w:rsidR="0094545F" w:rsidRPr="00D7216D">
        <w:rPr>
          <w:rFonts w:cs="Arial"/>
          <w:sz w:val="24"/>
          <w:szCs w:val="24"/>
        </w:rPr>
        <w:t xml:space="preserve">ν </w:t>
      </w:r>
      <w:r w:rsidR="00B512E4" w:rsidRPr="00D7216D">
        <w:rPr>
          <w:rFonts w:cs="Arial"/>
          <w:sz w:val="24"/>
          <w:szCs w:val="24"/>
        </w:rPr>
        <w:t xml:space="preserve">13/4/2020 </w:t>
      </w:r>
      <w:r w:rsidRPr="00D7216D">
        <w:rPr>
          <w:rFonts w:cs="Arial"/>
          <w:sz w:val="24"/>
          <w:szCs w:val="24"/>
        </w:rPr>
        <w:t xml:space="preserve">δημοσιεύτηκε η 84 Πράξη Νομοθετικού Περιεχομένου «Μέτρα για την αντιμετώπιση των συνεχιζόμενων συνεπειών της πανδημίας του κορωνοϊούCOVID-19 και άλλες κατεπείγουσες διατάξεις». (ΦΕΚ 84/Α/13-04-2020). Σύμφωνα με το άρθρο 56 «Πληρωμή δαπανών από Περιφερειακές Υπηρεσίες του Υπουργείου Πολιτισμού και Αθλητισμού», της ανωτέρω ΠΝΠ, </w:t>
      </w:r>
      <w:r w:rsidR="00B512E4" w:rsidRPr="00D7216D">
        <w:rPr>
          <w:rFonts w:cs="Arial"/>
          <w:sz w:val="24"/>
          <w:szCs w:val="24"/>
        </w:rPr>
        <w:t xml:space="preserve">τα τμήματα διοικητικής και οικονομικής υποστήριξης των περιφερειακών και των ειδικών περιφερειακών υπηρεσιών του ΥΠΠΟΑ, </w:t>
      </w:r>
      <w:r w:rsidR="00CD006F" w:rsidRPr="00D7216D">
        <w:rPr>
          <w:rFonts w:cs="Arial"/>
          <w:sz w:val="24"/>
          <w:szCs w:val="24"/>
        </w:rPr>
        <w:t xml:space="preserve">με </w:t>
      </w:r>
      <w:r w:rsidR="0094545F" w:rsidRPr="00D7216D">
        <w:rPr>
          <w:rFonts w:cs="Arial"/>
          <w:sz w:val="24"/>
          <w:szCs w:val="24"/>
        </w:rPr>
        <w:t xml:space="preserve">δύο </w:t>
      </w:r>
      <w:r w:rsidR="00CD006F" w:rsidRPr="00D7216D">
        <w:rPr>
          <w:rFonts w:cs="Arial"/>
          <w:sz w:val="24"/>
          <w:szCs w:val="24"/>
        </w:rPr>
        <w:t>εξαιρέσεις</w:t>
      </w:r>
      <w:r w:rsidR="0094545F" w:rsidRPr="00D7216D">
        <w:rPr>
          <w:rFonts w:cs="Arial"/>
          <w:sz w:val="24"/>
          <w:szCs w:val="24"/>
        </w:rPr>
        <w:t xml:space="preserve">, </w:t>
      </w:r>
      <w:r w:rsidRPr="00D7216D">
        <w:rPr>
          <w:rFonts w:cs="Arial"/>
          <w:sz w:val="24"/>
          <w:szCs w:val="24"/>
        </w:rPr>
        <w:t>υπάγονται απευθείας στη Γενική Διεύθυνση Οικονομικών Υπηρεσιών του Υπουργείου,ως προς την οικονομική τους δραστηριότητα, και τους ανατίθενται οι αρμοδιότητες ελέγχου, εκκαθάρισης και έκδοσης χρηματικών Ενταλμάτων για την πληρωμή των δαπανών τους, καθώς και η τήρηση του φυσικού αρχείου αυτών.</w:t>
      </w:r>
    </w:p>
    <w:p w:rsidR="00CD006F" w:rsidRPr="00D7216D" w:rsidRDefault="00CD006F" w:rsidP="00CD006F">
      <w:pPr>
        <w:spacing w:after="100" w:afterAutospacing="1" w:line="340" w:lineRule="exact"/>
        <w:ind w:firstLine="720"/>
        <w:jc w:val="both"/>
        <w:rPr>
          <w:sz w:val="24"/>
          <w:szCs w:val="24"/>
        </w:rPr>
      </w:pPr>
      <w:r w:rsidRPr="00D7216D">
        <w:rPr>
          <w:sz w:val="24"/>
          <w:szCs w:val="24"/>
        </w:rPr>
        <w:lastRenderedPageBreak/>
        <w:t>Μέχρι πρότινος και συγκεκριμένα μέχρι την 31η Δεκεμβρίου 2019,</w:t>
      </w:r>
      <w:r w:rsidR="0094545F" w:rsidRPr="00D7216D">
        <w:rPr>
          <w:sz w:val="24"/>
          <w:szCs w:val="24"/>
        </w:rPr>
        <w:t xml:space="preserve"> αυτές οι δαπάνες</w:t>
      </w:r>
      <w:r w:rsidRPr="00D7216D">
        <w:rPr>
          <w:sz w:val="24"/>
          <w:szCs w:val="24"/>
        </w:rPr>
        <w:t xml:space="preserve"> εκκαθαρίζονταν από τη Δημοσιονομική Υπηρεσία Εποπτείας και Ελέγχου Νομαρχίας Αθηνών</w:t>
      </w:r>
      <w:r w:rsidR="0094545F" w:rsidRPr="00D7216D">
        <w:rPr>
          <w:sz w:val="24"/>
          <w:szCs w:val="24"/>
        </w:rPr>
        <w:t xml:space="preserve"> (ΔΥΕΕ), ενώ μετά την δημοσίευση της ΠΝΠ, η διαδικασία θα πραγματοποιείται από τα τμήματα των υπηρεσιών</w:t>
      </w:r>
      <w:r w:rsidR="00D7216D">
        <w:rPr>
          <w:sz w:val="24"/>
          <w:szCs w:val="24"/>
        </w:rPr>
        <w:t>,</w:t>
      </w:r>
      <w:r w:rsidR="0094545F" w:rsidRPr="00D7216D">
        <w:rPr>
          <w:sz w:val="24"/>
          <w:szCs w:val="24"/>
        </w:rPr>
        <w:t xml:space="preserve"> που αναφέρονται στην ΠΝΠ.</w:t>
      </w:r>
    </w:p>
    <w:p w:rsidR="00CD006F" w:rsidRPr="00D7216D" w:rsidRDefault="0094545F" w:rsidP="00CD006F">
      <w:pPr>
        <w:spacing w:after="100" w:afterAutospacing="1" w:line="340" w:lineRule="exact"/>
        <w:ind w:firstLine="720"/>
        <w:jc w:val="both"/>
        <w:rPr>
          <w:sz w:val="24"/>
          <w:szCs w:val="24"/>
        </w:rPr>
      </w:pPr>
      <w:r w:rsidRPr="00D7216D">
        <w:rPr>
          <w:sz w:val="24"/>
          <w:szCs w:val="24"/>
        </w:rPr>
        <w:t xml:space="preserve">Η συγκεκριμένη ρύθμιση δημιουργεί ένα υβριδικό μοντέλο διοικητικής λειτουργίας καθώς </w:t>
      </w:r>
      <w:r w:rsidR="00CD006F" w:rsidRPr="00D7216D">
        <w:rPr>
          <w:sz w:val="24"/>
          <w:szCs w:val="24"/>
        </w:rPr>
        <w:t xml:space="preserve">καλούνται συνάδελφοι και </w:t>
      </w:r>
      <w:proofErr w:type="spellStart"/>
      <w:r w:rsidR="00CD006F" w:rsidRPr="00D7216D">
        <w:rPr>
          <w:sz w:val="24"/>
          <w:szCs w:val="24"/>
        </w:rPr>
        <w:t>συναδέλφισσες</w:t>
      </w:r>
      <w:proofErr w:type="spellEnd"/>
      <w:r w:rsidR="00CD006F" w:rsidRPr="00D7216D">
        <w:rPr>
          <w:sz w:val="24"/>
          <w:szCs w:val="24"/>
        </w:rPr>
        <w:t xml:space="preserve"> να προσφέρουν τις υπηρεσίες τους ταυτόχρονα σε πολλά μέτωπα</w:t>
      </w:r>
      <w:r w:rsidR="00CD006F" w:rsidRPr="00D7216D">
        <w:rPr>
          <w:bCs/>
          <w:sz w:val="24"/>
          <w:szCs w:val="24"/>
        </w:rPr>
        <w:t xml:space="preserve"> ως υπάλληλοι δυο ταχυτήτων,</w:t>
      </w:r>
      <w:r w:rsidRPr="00D7216D">
        <w:rPr>
          <w:b/>
          <w:bCs/>
          <w:sz w:val="24"/>
          <w:szCs w:val="24"/>
        </w:rPr>
        <w:t>αφού</w:t>
      </w:r>
      <w:r w:rsidR="00CD006F" w:rsidRPr="00D7216D">
        <w:rPr>
          <w:b/>
          <w:bCs/>
          <w:sz w:val="24"/>
          <w:szCs w:val="24"/>
        </w:rPr>
        <w:t xml:space="preserve"> θα ανήκουν στην ΓΔΟΥ όσον αφορά την εκκαθάριση και στην </w:t>
      </w:r>
      <w:r w:rsidR="00580CD7" w:rsidRPr="00D7216D">
        <w:rPr>
          <w:b/>
          <w:bCs/>
          <w:sz w:val="24"/>
          <w:szCs w:val="24"/>
        </w:rPr>
        <w:t>υ</w:t>
      </w:r>
      <w:r w:rsidR="00CD006F" w:rsidRPr="00D7216D">
        <w:rPr>
          <w:b/>
          <w:bCs/>
          <w:sz w:val="24"/>
          <w:szCs w:val="24"/>
        </w:rPr>
        <w:t xml:space="preserve">πηρεσία </w:t>
      </w:r>
      <w:r w:rsidR="00580CD7" w:rsidRPr="00D7216D">
        <w:rPr>
          <w:b/>
          <w:bCs/>
          <w:sz w:val="24"/>
          <w:szCs w:val="24"/>
        </w:rPr>
        <w:t>σ</w:t>
      </w:r>
      <w:r w:rsidR="00CD006F" w:rsidRPr="00D7216D">
        <w:rPr>
          <w:b/>
          <w:bCs/>
          <w:sz w:val="24"/>
          <w:szCs w:val="24"/>
        </w:rPr>
        <w:t>την οποία εργάζονται για τα υπόλοιπα υπηρεσιακά τους καθήκοντα</w:t>
      </w:r>
      <w:r w:rsidR="00CD006F" w:rsidRPr="00D7216D">
        <w:rPr>
          <w:sz w:val="24"/>
          <w:szCs w:val="24"/>
        </w:rPr>
        <w:t xml:space="preserve">. </w:t>
      </w:r>
    </w:p>
    <w:p w:rsidR="004E0066" w:rsidRPr="00D7216D" w:rsidRDefault="00CD006F" w:rsidP="00CD006F">
      <w:pPr>
        <w:spacing w:after="100" w:afterAutospacing="1" w:line="340" w:lineRule="exact"/>
        <w:ind w:firstLine="720"/>
        <w:jc w:val="both"/>
        <w:rPr>
          <w:sz w:val="24"/>
          <w:szCs w:val="24"/>
        </w:rPr>
      </w:pPr>
      <w:r w:rsidRPr="00D7216D">
        <w:rPr>
          <w:sz w:val="24"/>
          <w:szCs w:val="24"/>
        </w:rPr>
        <w:t xml:space="preserve">Δεδομένου ότι οι </w:t>
      </w:r>
      <w:r w:rsidR="00580CD7" w:rsidRPr="00D7216D">
        <w:rPr>
          <w:sz w:val="24"/>
          <w:szCs w:val="24"/>
        </w:rPr>
        <w:t xml:space="preserve">πολλές </w:t>
      </w:r>
      <w:r w:rsidRPr="00D7216D">
        <w:rPr>
          <w:sz w:val="24"/>
          <w:szCs w:val="24"/>
        </w:rPr>
        <w:t>ανεξόφλητες δαπάνες του 2019 θα πρέπει να εξοφληθούν άμεσα, ενώ ταυτόχρονα θα πρέπει να γίνουν όλες εκείνες οι απαραίτητες ενέργειες για την απορρόφηση των πιστώσεων</w:t>
      </w:r>
      <w:r w:rsidR="004E0066" w:rsidRPr="00D7216D">
        <w:rPr>
          <w:sz w:val="24"/>
          <w:szCs w:val="24"/>
        </w:rPr>
        <w:t xml:space="preserve"> του 2020</w:t>
      </w:r>
      <w:r w:rsidRPr="00D7216D">
        <w:rPr>
          <w:sz w:val="24"/>
          <w:szCs w:val="24"/>
        </w:rPr>
        <w:t xml:space="preserve">, είναι σχεδόν βέβαιο ότι οι </w:t>
      </w:r>
      <w:r w:rsidR="004E0066" w:rsidRPr="00D7216D">
        <w:rPr>
          <w:sz w:val="24"/>
          <w:szCs w:val="24"/>
        </w:rPr>
        <w:t>λιγοστοί υπάλληλοι</w:t>
      </w:r>
      <w:r w:rsidRPr="00D7216D">
        <w:rPr>
          <w:sz w:val="24"/>
          <w:szCs w:val="24"/>
        </w:rPr>
        <w:t xml:space="preserve"> που στελεχώνουν τα</w:t>
      </w:r>
      <w:r w:rsidR="004E0066" w:rsidRPr="00D7216D">
        <w:rPr>
          <w:sz w:val="24"/>
          <w:szCs w:val="24"/>
        </w:rPr>
        <w:t xml:space="preserve"> τμήματα</w:t>
      </w:r>
      <w:r w:rsidR="0045106C" w:rsidRPr="00D7216D">
        <w:rPr>
          <w:sz w:val="24"/>
          <w:szCs w:val="24"/>
        </w:rPr>
        <w:t xml:space="preserve"> Διοικητικής και Οικονομικής Υποστήριξης</w:t>
      </w:r>
      <w:r w:rsidR="004E0066" w:rsidRPr="00D7216D">
        <w:rPr>
          <w:sz w:val="24"/>
          <w:szCs w:val="24"/>
        </w:rPr>
        <w:t xml:space="preserve"> των Περιφερειακών και Ειδικών </w:t>
      </w:r>
      <w:r w:rsidR="0045106C" w:rsidRPr="00D7216D">
        <w:rPr>
          <w:sz w:val="24"/>
          <w:szCs w:val="24"/>
        </w:rPr>
        <w:t>Περιφερειακών Υπηρεσιών, θα επιφορτιστούν με επιπλέον εργασίες</w:t>
      </w:r>
      <w:r w:rsidR="00580CD7" w:rsidRPr="00D7216D">
        <w:rPr>
          <w:sz w:val="24"/>
          <w:szCs w:val="24"/>
        </w:rPr>
        <w:t xml:space="preserve"> και καθήκοντα</w:t>
      </w:r>
      <w:r w:rsidR="00B512E4" w:rsidRPr="00D7216D">
        <w:rPr>
          <w:sz w:val="24"/>
          <w:szCs w:val="24"/>
        </w:rPr>
        <w:t xml:space="preserve">, ενώ είναι αμφίβολο αν η διαδικασία, ακριβώς λόγω της δραματικής </w:t>
      </w:r>
      <w:proofErr w:type="spellStart"/>
      <w:r w:rsidR="00B512E4" w:rsidRPr="00D7216D">
        <w:rPr>
          <w:sz w:val="24"/>
          <w:szCs w:val="24"/>
        </w:rPr>
        <w:t>υποστελέχωσης</w:t>
      </w:r>
      <w:proofErr w:type="spellEnd"/>
      <w:r w:rsidR="00B512E4" w:rsidRPr="00D7216D">
        <w:rPr>
          <w:sz w:val="24"/>
          <w:szCs w:val="24"/>
        </w:rPr>
        <w:t xml:space="preserve"> θα προχωρήσει με τους επιθυμητούς ρυθμούς.</w:t>
      </w:r>
    </w:p>
    <w:p w:rsidR="00CD006F" w:rsidRPr="00D7216D" w:rsidRDefault="0045106C" w:rsidP="004E0066">
      <w:pPr>
        <w:spacing w:after="100" w:afterAutospacing="1" w:line="340" w:lineRule="exact"/>
        <w:ind w:firstLine="720"/>
        <w:jc w:val="both"/>
        <w:rPr>
          <w:sz w:val="24"/>
          <w:szCs w:val="24"/>
        </w:rPr>
      </w:pPr>
      <w:r w:rsidRPr="00D7216D">
        <w:rPr>
          <w:sz w:val="24"/>
          <w:szCs w:val="24"/>
        </w:rPr>
        <w:t xml:space="preserve"> Ο</w:t>
      </w:r>
      <w:r w:rsidR="004E0066" w:rsidRPr="00D7216D">
        <w:rPr>
          <w:sz w:val="24"/>
          <w:szCs w:val="24"/>
        </w:rPr>
        <w:t xml:space="preserve"> Πανελλήνιος Σύλλογος Πτυχιούχων Υπαλλήλων Ανώτατης Τεχνολογικής Εκπαίδευσης του ΥΠΠΟΑ</w:t>
      </w:r>
      <w:r w:rsidR="00580CD7" w:rsidRPr="00D7216D">
        <w:rPr>
          <w:sz w:val="24"/>
          <w:szCs w:val="24"/>
        </w:rPr>
        <w:t xml:space="preserve">έχοντας πάντα σαν γνώμονα της δράσης του τόσο την προστασία των συναδέλφων, όσο και την εύρυθμη λειτουργία των Υπηρεσιών, ζητά από την πολιτική ηγεσία </w:t>
      </w:r>
      <w:r w:rsidR="00B512E4" w:rsidRPr="00D7216D">
        <w:rPr>
          <w:sz w:val="24"/>
          <w:szCs w:val="24"/>
        </w:rPr>
        <w:t xml:space="preserve">για την αντιμετώπιση των προηγούμενων προβλημάτων </w:t>
      </w:r>
      <w:r w:rsidR="00580CD7" w:rsidRPr="00D7216D">
        <w:rPr>
          <w:sz w:val="24"/>
          <w:szCs w:val="24"/>
        </w:rPr>
        <w:t>την υλοποίηση δέσμης μέτρων ως εξής:</w:t>
      </w:r>
    </w:p>
    <w:p w:rsidR="0045106C" w:rsidRPr="00D7216D" w:rsidRDefault="0045106C" w:rsidP="004E0066">
      <w:pPr>
        <w:spacing w:after="100" w:afterAutospacing="1" w:line="340" w:lineRule="exact"/>
        <w:ind w:firstLine="720"/>
        <w:jc w:val="both"/>
        <w:rPr>
          <w:sz w:val="24"/>
          <w:szCs w:val="24"/>
        </w:rPr>
      </w:pPr>
      <w:r w:rsidRPr="00D7216D">
        <w:rPr>
          <w:sz w:val="24"/>
          <w:szCs w:val="24"/>
        </w:rPr>
        <w:t>1.Την διασφάλιση</w:t>
      </w:r>
      <w:r w:rsidR="0020351D" w:rsidRPr="00D7216D">
        <w:rPr>
          <w:sz w:val="24"/>
          <w:szCs w:val="24"/>
        </w:rPr>
        <w:t xml:space="preserve"> των συναδέλφων</w:t>
      </w:r>
      <w:r w:rsidRPr="00D7216D">
        <w:rPr>
          <w:sz w:val="24"/>
          <w:szCs w:val="24"/>
        </w:rPr>
        <w:t xml:space="preserve"> με νομοθετική ρύθμιση των ασυμβίβαστων </w:t>
      </w:r>
      <w:r w:rsidR="0020351D" w:rsidRPr="00D7216D">
        <w:rPr>
          <w:sz w:val="24"/>
          <w:szCs w:val="24"/>
        </w:rPr>
        <w:t>αρμοδιοτήτων που προκύπτουν από την εκκαθάριση</w:t>
      </w:r>
      <w:r w:rsidR="00966D04" w:rsidRPr="00D7216D">
        <w:rPr>
          <w:sz w:val="24"/>
          <w:szCs w:val="24"/>
        </w:rPr>
        <w:t xml:space="preserve"> των δαπανών</w:t>
      </w:r>
      <w:r w:rsidR="0020351D" w:rsidRPr="00D7216D">
        <w:rPr>
          <w:sz w:val="24"/>
          <w:szCs w:val="24"/>
        </w:rPr>
        <w:t>.</w:t>
      </w:r>
    </w:p>
    <w:p w:rsidR="0020351D" w:rsidRPr="00D7216D" w:rsidRDefault="0020351D" w:rsidP="004E0066">
      <w:pPr>
        <w:spacing w:after="100" w:afterAutospacing="1" w:line="340" w:lineRule="exact"/>
        <w:ind w:firstLine="720"/>
        <w:jc w:val="both"/>
        <w:rPr>
          <w:sz w:val="24"/>
          <w:szCs w:val="24"/>
        </w:rPr>
      </w:pPr>
      <w:r w:rsidRPr="00D7216D">
        <w:rPr>
          <w:sz w:val="24"/>
          <w:szCs w:val="24"/>
        </w:rPr>
        <w:t xml:space="preserve">2. Την </w:t>
      </w:r>
      <w:r w:rsidR="00580CD7" w:rsidRPr="00D7216D">
        <w:rPr>
          <w:sz w:val="24"/>
          <w:szCs w:val="24"/>
        </w:rPr>
        <w:t xml:space="preserve">άμεση και ταχεία </w:t>
      </w:r>
      <w:r w:rsidRPr="00D7216D">
        <w:rPr>
          <w:sz w:val="24"/>
          <w:szCs w:val="24"/>
        </w:rPr>
        <w:t xml:space="preserve">εκπαίδευση  και επιμόρφωσή </w:t>
      </w:r>
      <w:r w:rsidR="00B512E4" w:rsidRPr="00D7216D">
        <w:rPr>
          <w:sz w:val="24"/>
          <w:szCs w:val="24"/>
        </w:rPr>
        <w:t xml:space="preserve">όλων των συναδέλφων σχετικά με </w:t>
      </w:r>
      <w:r w:rsidRPr="00D7216D">
        <w:rPr>
          <w:sz w:val="24"/>
          <w:szCs w:val="24"/>
        </w:rPr>
        <w:t xml:space="preserve">τα νέα καθήκοντα που </w:t>
      </w:r>
      <w:r w:rsidR="00B512E4" w:rsidRPr="00D7216D">
        <w:rPr>
          <w:sz w:val="24"/>
          <w:szCs w:val="24"/>
        </w:rPr>
        <w:t xml:space="preserve">τους </w:t>
      </w:r>
      <w:r w:rsidRPr="00D7216D">
        <w:rPr>
          <w:sz w:val="24"/>
          <w:szCs w:val="24"/>
        </w:rPr>
        <w:t>ανατίθενται.</w:t>
      </w:r>
    </w:p>
    <w:p w:rsidR="00966D04" w:rsidRPr="00D7216D" w:rsidRDefault="00966D04" w:rsidP="004E0066">
      <w:pPr>
        <w:spacing w:after="100" w:afterAutospacing="1" w:line="340" w:lineRule="exact"/>
        <w:ind w:firstLine="720"/>
        <w:jc w:val="both"/>
        <w:rPr>
          <w:sz w:val="24"/>
          <w:szCs w:val="24"/>
        </w:rPr>
      </w:pPr>
      <w:r w:rsidRPr="00D7216D">
        <w:rPr>
          <w:sz w:val="24"/>
          <w:szCs w:val="24"/>
        </w:rPr>
        <w:t xml:space="preserve">3. Την στελέχωση των τμημάτων </w:t>
      </w:r>
      <w:r w:rsidR="00B512E4" w:rsidRPr="00D7216D">
        <w:rPr>
          <w:sz w:val="24"/>
          <w:szCs w:val="24"/>
        </w:rPr>
        <w:t>δ</w:t>
      </w:r>
      <w:r w:rsidRPr="00D7216D">
        <w:rPr>
          <w:sz w:val="24"/>
          <w:szCs w:val="24"/>
        </w:rPr>
        <w:t xml:space="preserve">ιοικητικής και </w:t>
      </w:r>
      <w:r w:rsidR="00B512E4" w:rsidRPr="00D7216D">
        <w:rPr>
          <w:sz w:val="24"/>
          <w:szCs w:val="24"/>
        </w:rPr>
        <w:t>ο</w:t>
      </w:r>
      <w:r w:rsidRPr="00D7216D">
        <w:rPr>
          <w:sz w:val="24"/>
          <w:szCs w:val="24"/>
        </w:rPr>
        <w:t xml:space="preserve">ικονομικής </w:t>
      </w:r>
      <w:r w:rsidR="00B512E4" w:rsidRPr="00D7216D">
        <w:rPr>
          <w:sz w:val="24"/>
          <w:szCs w:val="24"/>
        </w:rPr>
        <w:t>υ</w:t>
      </w:r>
      <w:r w:rsidRPr="00D7216D">
        <w:rPr>
          <w:sz w:val="24"/>
          <w:szCs w:val="24"/>
        </w:rPr>
        <w:t xml:space="preserve">ποστήριξης των </w:t>
      </w:r>
      <w:r w:rsidR="00B512E4" w:rsidRPr="00D7216D">
        <w:rPr>
          <w:sz w:val="24"/>
          <w:szCs w:val="24"/>
        </w:rPr>
        <w:t>υ</w:t>
      </w:r>
      <w:r w:rsidRPr="00D7216D">
        <w:rPr>
          <w:sz w:val="24"/>
          <w:szCs w:val="24"/>
        </w:rPr>
        <w:t xml:space="preserve">πηρεσιών που </w:t>
      </w:r>
      <w:r w:rsidR="00B512E4" w:rsidRPr="00D7216D">
        <w:rPr>
          <w:sz w:val="24"/>
          <w:szCs w:val="24"/>
        </w:rPr>
        <w:t>λειτουργούν με</w:t>
      </w:r>
      <w:r w:rsidRPr="00D7216D">
        <w:rPr>
          <w:sz w:val="24"/>
          <w:szCs w:val="24"/>
        </w:rPr>
        <w:t xml:space="preserve"> ελάχιστο προσωπικό και δεν μπορούν να ανταποκριθούν στην διαδικασία της εκκαθάρισης.</w:t>
      </w:r>
    </w:p>
    <w:p w:rsidR="00580CD7" w:rsidRDefault="00580CD7" w:rsidP="004E0066">
      <w:pPr>
        <w:spacing w:after="100" w:afterAutospacing="1" w:line="340" w:lineRule="exact"/>
        <w:ind w:firstLine="720"/>
        <w:jc w:val="both"/>
        <w:rPr>
          <w:sz w:val="24"/>
          <w:szCs w:val="24"/>
        </w:rPr>
      </w:pPr>
      <w:r w:rsidRPr="00D7216D">
        <w:rPr>
          <w:sz w:val="24"/>
          <w:szCs w:val="24"/>
        </w:rPr>
        <w:t>4</w:t>
      </w:r>
      <w:r w:rsidR="0020351D" w:rsidRPr="00D7216D">
        <w:rPr>
          <w:sz w:val="24"/>
          <w:szCs w:val="24"/>
        </w:rPr>
        <w:t xml:space="preserve">. </w:t>
      </w:r>
      <w:r w:rsidRPr="00D7216D">
        <w:rPr>
          <w:sz w:val="24"/>
          <w:szCs w:val="24"/>
        </w:rPr>
        <w:t>Τέλος την</w:t>
      </w:r>
      <w:r w:rsidR="0020351D" w:rsidRPr="00D7216D">
        <w:rPr>
          <w:sz w:val="24"/>
          <w:szCs w:val="24"/>
        </w:rPr>
        <w:t xml:space="preserve"> καταβολή </w:t>
      </w:r>
      <w:r w:rsidRPr="00D7216D">
        <w:rPr>
          <w:sz w:val="24"/>
          <w:szCs w:val="24"/>
        </w:rPr>
        <w:t>«</w:t>
      </w:r>
      <w:r w:rsidR="0020351D" w:rsidRPr="00D7216D">
        <w:rPr>
          <w:sz w:val="24"/>
          <w:szCs w:val="24"/>
        </w:rPr>
        <w:t>επιδόματος</w:t>
      </w:r>
      <w:r w:rsidRPr="00D7216D">
        <w:rPr>
          <w:sz w:val="24"/>
          <w:szCs w:val="24"/>
        </w:rPr>
        <w:t xml:space="preserve"> εκκαθάρισης»,κατά το πρότυπο παρόμοιων παροχών που έχουν δοθεί ακόμα και στο άμεσο παρελθόν, </w:t>
      </w:r>
      <w:r w:rsidR="0020351D" w:rsidRPr="00D7216D">
        <w:rPr>
          <w:sz w:val="24"/>
          <w:szCs w:val="24"/>
        </w:rPr>
        <w:t>σε όλους του εργαζόμενους</w:t>
      </w:r>
      <w:r w:rsidR="00966D04" w:rsidRPr="00D7216D">
        <w:rPr>
          <w:sz w:val="24"/>
          <w:szCs w:val="24"/>
        </w:rPr>
        <w:t xml:space="preserve"> του ΥΠΠΟΑ</w:t>
      </w:r>
      <w:r w:rsidRPr="00D7216D">
        <w:rPr>
          <w:sz w:val="24"/>
          <w:szCs w:val="24"/>
        </w:rPr>
        <w:t xml:space="preserve"> οι οποίοι καλούνται να εμπλακούν </w:t>
      </w:r>
      <w:r w:rsidR="0020351D" w:rsidRPr="00D7216D">
        <w:rPr>
          <w:sz w:val="24"/>
          <w:szCs w:val="24"/>
        </w:rPr>
        <w:t>στην</w:t>
      </w:r>
      <w:r w:rsidRPr="00D7216D">
        <w:rPr>
          <w:sz w:val="24"/>
          <w:szCs w:val="24"/>
        </w:rPr>
        <w:t xml:space="preserve"> πολύπλοκη και χρονοβόρο</w:t>
      </w:r>
      <w:r w:rsidR="0020351D" w:rsidRPr="00D7216D">
        <w:rPr>
          <w:sz w:val="24"/>
          <w:szCs w:val="24"/>
        </w:rPr>
        <w:t xml:space="preserve"> διαδικασία της εκκαθάρισης.</w:t>
      </w:r>
    </w:p>
    <w:p w:rsidR="00BB420B" w:rsidRPr="00D7216D" w:rsidRDefault="00BB420B" w:rsidP="004E0066">
      <w:pPr>
        <w:spacing w:after="100" w:afterAutospacing="1" w:line="340" w:lineRule="exact"/>
        <w:ind w:firstLine="720"/>
        <w:jc w:val="both"/>
        <w:rPr>
          <w:sz w:val="24"/>
          <w:szCs w:val="24"/>
        </w:rPr>
      </w:pPr>
    </w:p>
    <w:p w:rsidR="0020351D" w:rsidRPr="001D56E0" w:rsidRDefault="00580CD7" w:rsidP="001D56E0">
      <w:pPr>
        <w:spacing w:after="100" w:afterAutospacing="1" w:line="340" w:lineRule="exact"/>
        <w:ind w:firstLine="720"/>
        <w:jc w:val="both"/>
        <w:rPr>
          <w:sz w:val="24"/>
          <w:szCs w:val="24"/>
        </w:rPr>
      </w:pPr>
      <w:r w:rsidRPr="00D7216D">
        <w:rPr>
          <w:sz w:val="24"/>
          <w:szCs w:val="24"/>
        </w:rPr>
        <w:lastRenderedPageBreak/>
        <w:t xml:space="preserve">Το ΔΣ του Συλλόγου μας θεωρεί, ότι τα προαναφερόμενα </w:t>
      </w:r>
      <w:r w:rsidRPr="00D7216D">
        <w:rPr>
          <w:b/>
          <w:sz w:val="24"/>
          <w:szCs w:val="24"/>
        </w:rPr>
        <w:t>μαζί με την ορθή λειτουργ</w:t>
      </w:r>
      <w:r w:rsidR="00B512E4" w:rsidRPr="00D7216D">
        <w:rPr>
          <w:b/>
          <w:sz w:val="24"/>
          <w:szCs w:val="24"/>
        </w:rPr>
        <w:t>ί</w:t>
      </w:r>
      <w:r w:rsidRPr="00D7216D">
        <w:rPr>
          <w:b/>
          <w:sz w:val="24"/>
          <w:szCs w:val="24"/>
        </w:rPr>
        <w:t>α των ηλεκτρονικών συστημάτων που υποστηρίζουν την διαδικασία</w:t>
      </w:r>
      <w:r w:rsidRPr="00D7216D">
        <w:rPr>
          <w:sz w:val="24"/>
          <w:szCs w:val="24"/>
        </w:rPr>
        <w:t xml:space="preserve"> αποτελούν αναγκαίες συνθήκες, ώστε να μην βρεθούν </w:t>
      </w:r>
      <w:proofErr w:type="spellStart"/>
      <w:r w:rsidRPr="00D7216D">
        <w:rPr>
          <w:sz w:val="24"/>
          <w:szCs w:val="24"/>
        </w:rPr>
        <w:t>συναδέλφισσες</w:t>
      </w:r>
      <w:proofErr w:type="spellEnd"/>
      <w:r w:rsidRPr="00D7216D">
        <w:rPr>
          <w:sz w:val="24"/>
          <w:szCs w:val="24"/>
        </w:rPr>
        <w:t xml:space="preserve"> και συνάδελφοι, εκτεθειμένοι ενώ εκτελούν υπηρεσιακά καθήκοντα</w:t>
      </w:r>
      <w:r w:rsidR="00B512E4" w:rsidRPr="00D7216D">
        <w:rPr>
          <w:sz w:val="24"/>
          <w:szCs w:val="24"/>
        </w:rPr>
        <w:t>,</w:t>
      </w:r>
      <w:r w:rsidRPr="00D7216D">
        <w:rPr>
          <w:sz w:val="24"/>
          <w:szCs w:val="24"/>
        </w:rPr>
        <w:t xml:space="preserve"> που τους έχουν ανατεθεί</w:t>
      </w:r>
      <w:r w:rsidR="00B512E4" w:rsidRPr="00D7216D">
        <w:rPr>
          <w:sz w:val="24"/>
          <w:szCs w:val="24"/>
        </w:rPr>
        <w:t>,</w:t>
      </w:r>
      <w:r w:rsidRPr="00D7216D">
        <w:rPr>
          <w:sz w:val="24"/>
          <w:szCs w:val="24"/>
        </w:rPr>
        <w:t xml:space="preserve"> και παράλληλα θα εξασφαλίσουν την σωστή </w:t>
      </w:r>
      <w:r w:rsidR="00B512E4" w:rsidRPr="00D7216D">
        <w:rPr>
          <w:sz w:val="24"/>
          <w:szCs w:val="24"/>
        </w:rPr>
        <w:t>και ταχεία ολοκλήρωση του συνολ</w:t>
      </w:r>
      <w:r w:rsidR="00BB420B">
        <w:rPr>
          <w:sz w:val="24"/>
          <w:szCs w:val="24"/>
        </w:rPr>
        <w:t xml:space="preserve">ικού </w:t>
      </w:r>
      <w:r w:rsidR="00B512E4" w:rsidRPr="00D7216D">
        <w:rPr>
          <w:sz w:val="24"/>
          <w:szCs w:val="24"/>
        </w:rPr>
        <w:t xml:space="preserve">πλέγματος </w:t>
      </w:r>
      <w:r w:rsidR="00B512E4" w:rsidRPr="00D7216D">
        <w:rPr>
          <w:rFonts w:cs="Arial"/>
          <w:sz w:val="24"/>
          <w:szCs w:val="24"/>
        </w:rPr>
        <w:t>ελέγχου, εκκαθάρισης, έκδοσης χρηματικών ενταλμάτων, αλλά και την ταχεία απορρόφηση των πιστώσεων για το τρέχον έτος.</w:t>
      </w:r>
    </w:p>
    <w:p w:rsidR="00CD006F" w:rsidRPr="00CD006F" w:rsidRDefault="00CD006F" w:rsidP="00CD006F">
      <w:pPr>
        <w:spacing w:after="100" w:afterAutospacing="1" w:line="340" w:lineRule="exact"/>
        <w:ind w:firstLine="720"/>
        <w:jc w:val="both"/>
        <w:rPr>
          <w:b/>
          <w:bC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261"/>
      </w:tblGrid>
      <w:tr w:rsidR="00417128" w:rsidTr="00417128">
        <w:trPr>
          <w:trHeight w:val="509"/>
        </w:trPr>
        <w:tc>
          <w:tcPr>
            <w:tcW w:w="4261" w:type="dxa"/>
            <w:hideMark/>
          </w:tcPr>
          <w:p w:rsidR="00417128" w:rsidRPr="004E0066" w:rsidRDefault="004E0066" w:rsidP="00417128">
            <w:pPr>
              <w:jc w:val="center"/>
              <w:rPr>
                <w:rFonts w:cs="Arial"/>
                <w:sz w:val="24"/>
                <w:szCs w:val="24"/>
              </w:rPr>
            </w:pPr>
            <w:r>
              <w:rPr>
                <w:rFonts w:cs="Arial"/>
                <w:sz w:val="24"/>
                <w:szCs w:val="24"/>
              </w:rPr>
              <w:t>Η</w:t>
            </w:r>
            <w:r w:rsidR="00417128" w:rsidRPr="004E0066">
              <w:rPr>
                <w:rFonts w:cs="Arial"/>
                <w:sz w:val="24"/>
                <w:szCs w:val="24"/>
              </w:rPr>
              <w:t xml:space="preserve"> Γενική Γραμματέας</w:t>
            </w:r>
          </w:p>
        </w:tc>
        <w:tc>
          <w:tcPr>
            <w:tcW w:w="4261" w:type="dxa"/>
            <w:hideMark/>
          </w:tcPr>
          <w:p w:rsidR="00417128" w:rsidRPr="004E0066" w:rsidRDefault="004E0066" w:rsidP="00417128">
            <w:pPr>
              <w:jc w:val="center"/>
              <w:rPr>
                <w:rFonts w:cs="Arial"/>
                <w:sz w:val="24"/>
                <w:szCs w:val="24"/>
              </w:rPr>
            </w:pPr>
            <w:r>
              <w:rPr>
                <w:rFonts w:cs="Arial"/>
                <w:sz w:val="24"/>
                <w:szCs w:val="24"/>
              </w:rPr>
              <w:t>Ο</w:t>
            </w:r>
            <w:r w:rsidR="00417128" w:rsidRPr="004E0066">
              <w:rPr>
                <w:rFonts w:cs="Arial"/>
                <w:sz w:val="24"/>
                <w:szCs w:val="24"/>
              </w:rPr>
              <w:t xml:space="preserve"> Πρόεδρος</w:t>
            </w:r>
          </w:p>
        </w:tc>
      </w:tr>
      <w:tr w:rsidR="00417128" w:rsidTr="00417128">
        <w:trPr>
          <w:trHeight w:val="1551"/>
        </w:trPr>
        <w:tc>
          <w:tcPr>
            <w:tcW w:w="4261" w:type="dxa"/>
          </w:tcPr>
          <w:p w:rsidR="00417128" w:rsidRPr="004E0066" w:rsidRDefault="00417128" w:rsidP="0026532E">
            <w:pPr>
              <w:rPr>
                <w:rFonts w:cs="Arial"/>
                <w:sz w:val="24"/>
                <w:szCs w:val="24"/>
              </w:rPr>
            </w:pPr>
          </w:p>
          <w:p w:rsidR="00417128" w:rsidRPr="004E0066" w:rsidRDefault="00417128">
            <w:pPr>
              <w:jc w:val="center"/>
              <w:rPr>
                <w:rFonts w:cs="Arial"/>
                <w:sz w:val="24"/>
                <w:szCs w:val="24"/>
              </w:rPr>
            </w:pPr>
          </w:p>
          <w:p w:rsidR="00417128" w:rsidRPr="004E0066" w:rsidRDefault="00417128">
            <w:pPr>
              <w:jc w:val="center"/>
              <w:rPr>
                <w:rFonts w:cs="Arial"/>
                <w:sz w:val="24"/>
                <w:szCs w:val="24"/>
              </w:rPr>
            </w:pPr>
            <w:proofErr w:type="spellStart"/>
            <w:r w:rsidRPr="004E0066">
              <w:rPr>
                <w:rFonts w:cs="Arial"/>
                <w:sz w:val="24"/>
                <w:szCs w:val="24"/>
              </w:rPr>
              <w:t>ΠανωραίαΓκιόλια</w:t>
            </w:r>
            <w:proofErr w:type="spellEnd"/>
          </w:p>
        </w:tc>
        <w:tc>
          <w:tcPr>
            <w:tcW w:w="4261" w:type="dxa"/>
          </w:tcPr>
          <w:p w:rsidR="00417128" w:rsidRPr="004E0066" w:rsidRDefault="00417128" w:rsidP="0026532E">
            <w:pPr>
              <w:rPr>
                <w:rFonts w:cs="Arial"/>
                <w:sz w:val="24"/>
                <w:szCs w:val="24"/>
              </w:rPr>
            </w:pPr>
          </w:p>
          <w:p w:rsidR="00417128" w:rsidRPr="004E0066" w:rsidRDefault="00417128">
            <w:pPr>
              <w:jc w:val="center"/>
              <w:rPr>
                <w:rFonts w:cs="Arial"/>
                <w:sz w:val="24"/>
                <w:szCs w:val="24"/>
              </w:rPr>
            </w:pPr>
          </w:p>
          <w:p w:rsidR="00417128" w:rsidRPr="004E0066" w:rsidRDefault="00417128">
            <w:pPr>
              <w:jc w:val="center"/>
              <w:rPr>
                <w:rFonts w:cs="Arial"/>
                <w:sz w:val="24"/>
                <w:szCs w:val="24"/>
              </w:rPr>
            </w:pPr>
            <w:r w:rsidRPr="004E0066">
              <w:rPr>
                <w:rFonts w:cs="Arial"/>
                <w:sz w:val="24"/>
                <w:szCs w:val="24"/>
              </w:rPr>
              <w:t xml:space="preserve">Νικόλαος </w:t>
            </w:r>
            <w:proofErr w:type="spellStart"/>
            <w:r w:rsidRPr="004E0066">
              <w:rPr>
                <w:rFonts w:cs="Arial"/>
                <w:sz w:val="24"/>
                <w:szCs w:val="24"/>
              </w:rPr>
              <w:t>Τότσιος</w:t>
            </w:r>
            <w:proofErr w:type="spellEnd"/>
          </w:p>
        </w:tc>
      </w:tr>
    </w:tbl>
    <w:p w:rsidR="00417128" w:rsidRDefault="00417128" w:rsidP="00417128"/>
    <w:p w:rsidR="00FF1EE9" w:rsidRPr="00A07F02" w:rsidRDefault="00FF1EE9" w:rsidP="00D12F45">
      <w:pPr>
        <w:rPr>
          <w:rFonts w:ascii="Arial" w:hAnsi="Arial" w:cs="Arial"/>
          <w:sz w:val="20"/>
          <w:szCs w:val="20"/>
        </w:rPr>
      </w:pPr>
    </w:p>
    <w:sectPr w:rsidR="00FF1EE9" w:rsidRPr="00A07F02" w:rsidSect="0079127D">
      <w:pgSz w:w="11906" w:h="16838"/>
      <w:pgMar w:top="1276" w:right="1800" w:bottom="1135"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B7EF6"/>
    <w:multiLevelType w:val="hybridMultilevel"/>
    <w:tmpl w:val="7B365F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2404AC0"/>
    <w:multiLevelType w:val="hybridMultilevel"/>
    <w:tmpl w:val="11DA260A"/>
    <w:lvl w:ilvl="0" w:tplc="29724F2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497C6D1D"/>
    <w:multiLevelType w:val="hybridMultilevel"/>
    <w:tmpl w:val="A14C8614"/>
    <w:lvl w:ilvl="0" w:tplc="371C865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78C7463C"/>
    <w:multiLevelType w:val="hybridMultilevel"/>
    <w:tmpl w:val="D0F6FEEE"/>
    <w:lvl w:ilvl="0" w:tplc="17240C8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E3100"/>
    <w:rsid w:val="000355F7"/>
    <w:rsid w:val="000B6816"/>
    <w:rsid w:val="000F7FE3"/>
    <w:rsid w:val="001401F8"/>
    <w:rsid w:val="001511FB"/>
    <w:rsid w:val="001568EB"/>
    <w:rsid w:val="00195D46"/>
    <w:rsid w:val="001B2026"/>
    <w:rsid w:val="001B69D3"/>
    <w:rsid w:val="001D56E0"/>
    <w:rsid w:val="0020351D"/>
    <w:rsid w:val="00225CE6"/>
    <w:rsid w:val="00233713"/>
    <w:rsid w:val="00251F5C"/>
    <w:rsid w:val="0026532E"/>
    <w:rsid w:val="002D237F"/>
    <w:rsid w:val="002E04B2"/>
    <w:rsid w:val="002E28E5"/>
    <w:rsid w:val="002E40F3"/>
    <w:rsid w:val="002F313D"/>
    <w:rsid w:val="0030341B"/>
    <w:rsid w:val="0032330B"/>
    <w:rsid w:val="00337569"/>
    <w:rsid w:val="0035681C"/>
    <w:rsid w:val="00386A83"/>
    <w:rsid w:val="003D260A"/>
    <w:rsid w:val="003E3100"/>
    <w:rsid w:val="00405608"/>
    <w:rsid w:val="00417128"/>
    <w:rsid w:val="00450D3C"/>
    <w:rsid w:val="0045106C"/>
    <w:rsid w:val="00476CD4"/>
    <w:rsid w:val="004E0066"/>
    <w:rsid w:val="00556DCD"/>
    <w:rsid w:val="00580CD7"/>
    <w:rsid w:val="00594E7C"/>
    <w:rsid w:val="005D746E"/>
    <w:rsid w:val="0061620B"/>
    <w:rsid w:val="00644718"/>
    <w:rsid w:val="006620B6"/>
    <w:rsid w:val="0066411D"/>
    <w:rsid w:val="0069550B"/>
    <w:rsid w:val="006B1EA0"/>
    <w:rsid w:val="006D73B1"/>
    <w:rsid w:val="006F109F"/>
    <w:rsid w:val="00711838"/>
    <w:rsid w:val="007271B9"/>
    <w:rsid w:val="00736260"/>
    <w:rsid w:val="00744DE5"/>
    <w:rsid w:val="0079127D"/>
    <w:rsid w:val="007B3E79"/>
    <w:rsid w:val="007C50DF"/>
    <w:rsid w:val="007E2DCD"/>
    <w:rsid w:val="0083482B"/>
    <w:rsid w:val="00892F5D"/>
    <w:rsid w:val="008D4852"/>
    <w:rsid w:val="008D59B8"/>
    <w:rsid w:val="008F4D20"/>
    <w:rsid w:val="00906644"/>
    <w:rsid w:val="00933B3A"/>
    <w:rsid w:val="0094545F"/>
    <w:rsid w:val="00966D04"/>
    <w:rsid w:val="009A3014"/>
    <w:rsid w:val="009B3235"/>
    <w:rsid w:val="009C4515"/>
    <w:rsid w:val="00A00832"/>
    <w:rsid w:val="00A07F02"/>
    <w:rsid w:val="00A41DF2"/>
    <w:rsid w:val="00A81344"/>
    <w:rsid w:val="00A84798"/>
    <w:rsid w:val="00A91D9A"/>
    <w:rsid w:val="00AA6D78"/>
    <w:rsid w:val="00AB7F49"/>
    <w:rsid w:val="00B15F07"/>
    <w:rsid w:val="00B46A4C"/>
    <w:rsid w:val="00B512E4"/>
    <w:rsid w:val="00B63FB1"/>
    <w:rsid w:val="00BB420B"/>
    <w:rsid w:val="00BE4974"/>
    <w:rsid w:val="00C445E1"/>
    <w:rsid w:val="00CA49C2"/>
    <w:rsid w:val="00CD006F"/>
    <w:rsid w:val="00CF1C83"/>
    <w:rsid w:val="00D12F45"/>
    <w:rsid w:val="00D2407F"/>
    <w:rsid w:val="00D3460E"/>
    <w:rsid w:val="00D7216D"/>
    <w:rsid w:val="00D94586"/>
    <w:rsid w:val="00D963EF"/>
    <w:rsid w:val="00E101EE"/>
    <w:rsid w:val="00E64E4E"/>
    <w:rsid w:val="00EB154D"/>
    <w:rsid w:val="00EC0D7A"/>
    <w:rsid w:val="00F14DD6"/>
    <w:rsid w:val="00F4121D"/>
    <w:rsid w:val="00F4750B"/>
    <w:rsid w:val="00FB6ACD"/>
    <w:rsid w:val="00FD18E6"/>
    <w:rsid w:val="00FF1EE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4"/>
        <o:r id="V:Rule2"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0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9127D"/>
    <w:rPr>
      <w:color w:val="0000FF" w:themeColor="hyperlink"/>
      <w:u w:val="single"/>
    </w:rPr>
  </w:style>
  <w:style w:type="table" w:styleId="a3">
    <w:name w:val="Table Grid"/>
    <w:basedOn w:val="a1"/>
    <w:uiPriority w:val="59"/>
    <w:rsid w:val="00A07F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45106C"/>
    <w:pPr>
      <w:ind w:left="720"/>
      <w:contextualSpacing/>
    </w:pPr>
  </w:style>
  <w:style w:type="paragraph" w:styleId="a5">
    <w:name w:val="Title"/>
    <w:basedOn w:val="a"/>
    <w:next w:val="a"/>
    <w:link w:val="Char"/>
    <w:uiPriority w:val="10"/>
    <w:qFormat/>
    <w:rsid w:val="009454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5"/>
    <w:uiPriority w:val="10"/>
    <w:rsid w:val="0094545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340817054">
      <w:bodyDiv w:val="1"/>
      <w:marLeft w:val="0"/>
      <w:marRight w:val="0"/>
      <w:marTop w:val="0"/>
      <w:marBottom w:val="0"/>
      <w:divBdr>
        <w:top w:val="none" w:sz="0" w:space="0" w:color="auto"/>
        <w:left w:val="none" w:sz="0" w:space="0" w:color="auto"/>
        <w:bottom w:val="none" w:sz="0" w:space="0" w:color="auto"/>
        <w:right w:val="none" w:sz="0" w:space="0" w:color="auto"/>
      </w:divBdr>
    </w:div>
    <w:div w:id="110369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07C75-6CFA-4CFD-8CA9-CDEBC1384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3409</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2019-05-07T08:41:00Z</cp:lastPrinted>
  <dcterms:created xsi:type="dcterms:W3CDTF">2020-06-09T07:31:00Z</dcterms:created>
  <dcterms:modified xsi:type="dcterms:W3CDTF">2020-06-09T07:31:00Z</dcterms:modified>
</cp:coreProperties>
</file>